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ПРАВИТЕЛЬСТВО РОССИЙСКОЙ ФЕДЕРАЦИИ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10 марта 2022 г. N 339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 СЛУЧАЯХ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ОСУЩЕСТВЛЕНИЯ ЗАКУПОК ТОВАРОВ, РАБОТ, УСЛУГ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ДЛЯ ГОСУДАРСТВЕННЫХ И (ИЛИ) МУНИЦИПАЛЬНЫХ НУЖД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У ЕДИНСТВЕННОГО ПОСТАВЩИКА (ПОДРЯДЧИКА, ИСПОЛНИТЕЛЯ)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ПОРЯДКЕ ИХ ОСУЩЕСТВЛЕНИЯ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3">
        <w:r>
          <w:rPr>
            <w:color w:val="0000FF"/>
          </w:rPr>
          <w:t>частью 1 статьи 15</w:t>
        </w:r>
      </w:hyperlink>
      <w:r>
        <w:rPr/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0" w:name="Par13"/>
      <w:bookmarkEnd w:id="0"/>
      <w:r>
        <w:rPr/>
        <w:t xml:space="preserve">1. Установить, что по 31 декабря 2022 г. включительно в дополнение к случаям, предусмотренным </w:t>
      </w:r>
      <w:hyperlink r:id="rId4">
        <w:r>
          <w:rPr>
            <w:color w:val="0000FF"/>
          </w:rPr>
          <w:t>частью 1 статьи 93</w:t>
        </w:r>
      </w:hyperlink>
      <w:r>
        <w:rPr/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осуществить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(подрядчика, исполнителя), определенного соответственно актом Правительства Российского Федерации, актом высшего исполнительного органа государственной власти субъекта Российской Федерации, муниципальным правовым актом местной администрации, изданными в соответствии с настоящим постановлением.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" w:name="Par14"/>
      <w:bookmarkEnd w:id="1"/>
      <w:r>
        <w:rPr/>
        <w:t xml:space="preserve">2. Акты, предусмотренные </w:t>
      </w:r>
      <w:hyperlink w:anchor="Par13">
        <w:r>
          <w:rPr>
            <w:color w:val="0000FF"/>
          </w:rPr>
          <w:t>пунктом 1</w:t>
        </w:r>
      </w:hyperlink>
      <w:r>
        <w:rPr/>
        <w:t xml:space="preserve"> настоящего постановления, подготавливаются в следующих случаях: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2" w:name="Par15"/>
      <w:bookmarkEnd w:id="2"/>
      <w:r>
        <w:rPr/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3" w:name="Par17"/>
      <w:bookmarkEnd w:id="3"/>
      <w:r>
        <w:rPr/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г) закупка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субъекта Российской Федерации).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 В актах, предусмотренных </w:t>
      </w:r>
      <w:hyperlink w:anchor="Par13">
        <w:r>
          <w:rPr>
            <w:color w:val="0000FF"/>
          </w:rPr>
          <w:t>пунктом 1</w:t>
        </w:r>
      </w:hyperlink>
      <w:r>
        <w:rPr/>
        <w:t xml:space="preserve">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rPr/>
        <w:t xml:space="preserve"> требование обеспечения исполнения контракта.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4. Проект акта Правительства Российской Федерации об определении единственного поставщика (подрядчика, исполнителя) для обеспечения федеральных нужд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ar15">
        <w:r>
          <w:rPr>
            <w:color w:val="0000FF"/>
          </w:rPr>
          <w:t>подпунктами "а"</w:t>
        </w:r>
      </w:hyperlink>
      <w:r>
        <w:rPr/>
        <w:t xml:space="preserve"> - </w:t>
      </w:r>
      <w:hyperlink w:anchor="Par17">
        <w:r>
          <w:rPr>
            <w:color w:val="0000FF"/>
          </w:rPr>
          <w:t>"в" пункта 2</w:t>
        </w:r>
      </w:hyperlink>
      <w:r>
        <w:rPr/>
        <w:t xml:space="preserve"> настоящего постановления, в порядке, установленном </w:t>
      </w:r>
      <w:hyperlink r:id="rId6">
        <w:r>
          <w:rPr>
            <w:color w:val="0000FF"/>
          </w:rPr>
          <w:t>пунктом 60(7)</w:t>
        </w:r>
      </w:hyperlink>
      <w:r>
        <w:rPr/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а) в контракте указывается подпункт </w:t>
      </w:r>
      <w:hyperlink w:anchor="Par14">
        <w:r>
          <w:rPr>
            <w:color w:val="0000FF"/>
          </w:rPr>
          <w:t>пункта 2</w:t>
        </w:r>
      </w:hyperlink>
      <w:r>
        <w:rPr/>
        <w:t xml:space="preserve"> настоящего постановления, на основании которого подготовлен акт, предусмотренный </w:t>
      </w:r>
      <w:hyperlink w:anchor="Par13">
        <w:r>
          <w:rPr>
            <w:color w:val="0000FF"/>
          </w:rPr>
          <w:t>пунктом 1</w:t>
        </w:r>
      </w:hyperlink>
      <w:r>
        <w:rPr/>
        <w:t xml:space="preserve"> настоящего постановления, и в соответствии с которым осуществляется закупка;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б) обоснование цены контракта является неотъемлемой частью контракта;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7">
        <w:r>
          <w:rPr>
            <w:color w:val="0000FF"/>
          </w:rPr>
          <w:t>статьей 103</w:t>
        </w:r>
      </w:hyperlink>
      <w:r>
        <w:rPr/>
        <w:t xml:space="preserve"> Федерального закона, осуществляются в порядке, установленном Федеральным </w:t>
      </w:r>
      <w:hyperlink r:id="rId8">
        <w:r>
          <w:rPr>
            <w:color w:val="0000FF"/>
          </w:rPr>
          <w:t>законом</w:t>
        </w:r>
      </w:hyperlink>
      <w:r>
        <w:rPr/>
        <w:t xml:space="preserve"> для контракта, заключенного по результатам осуществления закупки в соответствии с </w:t>
      </w:r>
      <w:hyperlink r:id="rId9">
        <w:r>
          <w:rPr>
            <w:color w:val="0000FF"/>
          </w:rPr>
          <w:t>пунктом 2 части 1 статьи 93</w:t>
        </w:r>
      </w:hyperlink>
      <w:r>
        <w:rPr/>
        <w:t xml:space="preserve"> Федерального закона;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6. Настоящее постановление вступает в силу со дня его официального опубликования.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М.МИШУСТИН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1518F1ACCD75C7FBE2B6CD34020C99F5E4D7EF53365AA403F95849BB680971B0CF3B7FA6CD3FE222B325BA1B6FA942E9E543031909DEEBE9n4W5L" TargetMode="External"/><Relationship Id="rId4" Type="http://schemas.openxmlformats.org/officeDocument/2006/relationships/hyperlink" Target="consultantplus://offline/ref=1518F1ACCD75C7FBE2B6CD34020C99F5E4D7EF573452A403F95849BB680971B0CF3B7FA6CD3EE127B025BA1B6FA942E9E543031909DEEBE9n4W5L" TargetMode="External"/><Relationship Id="rId5" Type="http://schemas.openxmlformats.org/officeDocument/2006/relationships/hyperlink" Target="consultantplus://offline/ref=1518F1ACCD75C7FBE2B6CD34020C99F5E4D7EF573452A403F95849BB680971B0CF3B7FA6CD3EE026B325BA1B6FA942E9E543031909DEEBE9n4W5L" TargetMode="External"/><Relationship Id="rId6" Type="http://schemas.openxmlformats.org/officeDocument/2006/relationships/hyperlink" Target="consultantplus://offline/ref=1518F1ACCD75C7FBE2B6CD34020C99F5E4D7EF52315CA403F95849BB680971B0CF3B7FA3CF3AE876E66ABB4729FE51EBE443011A15nDWEL" TargetMode="External"/><Relationship Id="rId7" Type="http://schemas.openxmlformats.org/officeDocument/2006/relationships/hyperlink" Target="consultantplus://offline/ref=1518F1ACCD75C7FBE2B6CD34020C99F5E4D7EF573452A403F95849BB680971B0CF3B7FA6CD3EE725B325BA1B6FA942E9E543031909DEEBE9n4W5L" TargetMode="External"/><Relationship Id="rId8" Type="http://schemas.openxmlformats.org/officeDocument/2006/relationships/hyperlink" Target="consultantplus://offline/ref=1518F1ACCD75C7FBE2B6CD34020C99F5E4D7EF573452A403F95849BB680971B0DD3B27AACF3DFD22B430EC4A29nFWEL" TargetMode="External"/><Relationship Id="rId9" Type="http://schemas.openxmlformats.org/officeDocument/2006/relationships/hyperlink" Target="consultantplus://offline/ref=1518F1ACCD75C7FBE2B6CD34020C99F5E4D7EF573452A403F95849BB680971B0CF3B7FA5CD39E329E37FAA1F26FE4DF5E75E1D1817DEnEW9L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2</Pages>
  <Words>639</Words>
  <Characters>4956</Characters>
  <CharactersWithSpaces>5569</CharactersWithSpaces>
  <Paragraphs>27</Paragraphs>
  <Company>КонсультантПлюс Версия 4019.00.25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2022-03-22T13:22:00Z</dcterms:created>
  <dc:creator/>
  <dc:description/>
  <dc:language>ru-RU</dc:language>
  <cp:lastModifiedBy/>
  <cp:revision>0</cp:revision>
  <dc:subject/>
  <dc:title>Постановление Правительства РФ от 10.03.2022 N 339"О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